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 obronie klimatu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" w:hAnsi="Calibri" w:cs="Calibri" w:eastAsia="Calibri"/>
          <w:b/>
          <w:color w:val="2E74B5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2E74B5"/>
          <w:spacing w:val="0"/>
          <w:position w:val="0"/>
          <w:sz w:val="26"/>
          <w:shd w:fill="auto" w:val="clear"/>
        </w:rPr>
        <w:t xml:space="preserve">Średnia temperatura Ziemi wzrosła już o ponad 1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26"/>
          <w:shd w:fill="auto" w:val="clear"/>
        </w:rPr>
        <w:t xml:space="preserve">°C od czasów rewolucji przemys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26"/>
          <w:shd w:fill="auto" w:val="clear"/>
        </w:rPr>
        <w:t xml:space="preserve">łowej. Mamy coraz mniej czasu na działanie.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 gwa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łtowny wzrost temperatury spowodowany jest działalnością człowieka. Jeśli szybko nie zredukujemy gaz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cieplarnianych,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być jeszcze większy.  Punkt krytyczny, po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przekroczeniu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dojść do zachwiania globalnej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ównowagi systemu klimatycznego, wynosi zaledwie 2°C. Jeste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śmy świadkami dynamicznej zmiany klimatu związanej z działalnością człowieka. Czas działać!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Dlaczego zmiana klimatu to powa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żne zagrożenie?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Skutki zmiany klimatu są już odczuwalne na całym świecie. Według Specjalnego Raportu IPCC (Międzyrządowy Panel ds. Zmiany Klimatu) ,,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272727"/>
            <w:spacing w:val="0"/>
            <w:position w:val="0"/>
            <w:sz w:val="24"/>
            <w:u w:val="single"/>
            <w:shd w:fill="auto" w:val="clear"/>
          </w:rPr>
          <w:t xml:space="preserve">Global Warming of 1,5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°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272727"/>
            <w:spacing w:val="0"/>
            <w:position w:val="0"/>
            <w:sz w:val="24"/>
            <w:u w:val="single"/>
            <w:shd w:fill="auto" w:val="clear"/>
          </w:rPr>
          <w:t xml:space="preserve">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”. przy wzro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średniej globalnej temperatury o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°C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one dużo poważniejsze niż prognozowano dotychczas. Czekają nas częstsze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burze,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powodzie,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fale upa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susze,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wichury,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żary,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łtowne uderzenia mrozu,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podnoszenie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poziomu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órz i oceanów i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ążące się z nimi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straty ekonomiczne,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migracje klimatyczne,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łatwiejsze rozprzestrzenianie się chor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zaka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źnych,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nawet wzmo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 napięć politycznych.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 terenie Europy, w zale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żności od miejsca zamieszkania, ludzie odczują szereg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żnych następstw zmiany klimatycznej.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Dlaczego zmienia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nasz klimat?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Bezpośrednią przyczyną tego drastycznego wzrostu temperatury jest spalanie przez człowieka paliw kopalnych (węgla, ropy, gazu) wykorzystywanych do produkcji energii elektrycznej, transportu czy w przemyśle i związane z tym uwalnianie się do atmosfery dodatkowych ilości gaz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cieplarnianych, które powoduj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podwyższanie się średniej globalnej temperatury.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 nie chcemy żyć w świecie znanym nam z film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katastroficznych, 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świecie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 wychowali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śmy się my i nasi przodkowie, musimy niezwłocznie wyeliminować antropogeniczną emisję gaz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cieplarnianych, czyli zaprzesta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używania paliw kopalnych do połowy obecnego stulecia. Według byłego Prezydenta Stan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Zjednoczonych Baracka Obamy ,,Jeste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śmy pierwszym pokoleniem,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zdaje sobie spraw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że wyniszcza swoją planetę i ostatnim,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z tym coś jeszcze zrobić.”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 robi WWF,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żeby ograniczyć zmianę klimatu?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łpracujemy z politykami i administracją publiczną w zakresie polityki klimatycznej, efektywności energetycznej i odnawialnych źr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energii.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ęciliśmy film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Punkt Krytyczny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który jest pierwszym w Polsce dokumentem przedstawiaj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 z bliska zagadnienie zmiany klimatu i pokazującym, że polityka klimatyczna to szansa na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ój, a nie zagro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Wszystkich 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ętnych,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órzy chcieliby szerzy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wiedzę o klimacie i zagrożeniach wynikających z aktualnie zachodzących w nim zmian zachęcamy do organizowania pokaz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filmowych z wykorzystaniem naszego filmu. Nie musisz mie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dodatkowej zgody do jego nieodpłatnego rozprzestrzeniania i odtwarzania.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ęliśmy udział w Szczycie Klimatycznym (COP24),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w 2018 r. odby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się w Katowicach. Podczas Szczytu stworzyliśmy petycję do polityk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 podj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 natychmiastowych działań mających na celu obniżenie emisji,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ciągu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óch tygodni trwania Szczytu podpisa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ponad 11 tysięcy Polek i Polak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 Deklaracj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tą przekazaliśmy do rąk Prezydenta COP24, Sekretarza Stanu Michała Kurtyki.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Bierzemy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konsultacjach społecznych rozporządzeń i dokument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strategicznych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klimatu i energii. Sprawdź gdzie Ty teraz możesz złożyć uwagi!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żujemy się w proces Sprawiedliwej Transformacji Energetycznej,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najwi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ększym wyzwaniem w Polsce jest transformacja gospodarcza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Śląska.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w ramach tego projektu zrealizowaliśmy film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 som stond. Co z transformacj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Śląska?”.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7 razy prowadziliśmy w Polsce akcję Godzina dla Ziemi, promującej zr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żony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Opublikowali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śmy raport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Demaskowanie mitów. Obalanie mitów o energii odnawialnej”, obalaj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najbardziej szkodliwe mity o OZE w Polsce.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Bierzemy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akcjach społecznych na rzecz poprawy klimatu i zajmujemy stanowisko w kluczowych decyzjach naszego państwa dotyczących polityki klimatycznej.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Przyczynili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śmy się do przyjęcia tzw. Poprawki prosumenckiej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czyli prawa, które daje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żliwość każdemu obywatelowi Polski odsprzedawania energii z czystych źr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do sieci elektroenergetycznej po gwarantowanej stawce pozwalającej na opłacalną produkcję energii z OZE.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żne są 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systemowe, jak i indywidualne wybory.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http://klimatycznaedukacja.pl/klimatyczne-materialy/filmy-o-zmianach-klimatycznych/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Biblioteka szkolna poleca!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ipcc.ch/sr15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ipcc.ch/sr15/" Id="docRId0" Type="http://schemas.openxmlformats.org/officeDocument/2006/relationships/hyperlink" /><Relationship TargetMode="External" Target="http://klimatycznaedukacja.pl/klimatyczne-materialy/filmy-o-zmianach-klimatycznych/" Id="docRId2" Type="http://schemas.openxmlformats.org/officeDocument/2006/relationships/hyperlink" /><Relationship Target="styles.xml" Id="docRId4" Type="http://schemas.openxmlformats.org/officeDocument/2006/relationships/styles" /></Relationships>
</file>